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2012/131 vom 2. Dezember 2013</w:t>
      </w:r>
    </w:p>
    <w:p>
      <w:r>
        <w:t>Sg Versicherungsgericht, 2013-12-02, DE</w:t>
      </w:r>
    </w:p>
    <w:p>
      <w:r>
        <w:rPr>
          <w:b/>
        </w:rPr>
        <w:t xml:space="preserve">Quelle: </w:t>
      </w:r>
      <w:r>
        <w:t>https://mcp.opencaselaw.ch/entscheid/sg_publikationen_IV 2012_131</w:t>
      </w:r>
    </w:p>
    <w:p>
      <w:r>
        <w:t>FR: SG_VERSICHERUNGSGERICHT IV 2012/131 du 2 décembre 2013</w:t>
      </w:r>
    </w:p>
    <w:p>
      <w:r>
        <w:t>IT: SG_VERSICHERUNGSGERICHT IV 2012/131 del 2 dicembre 2013</w:t>
      </w:r>
    </w:p>
    <w:p>
      <w:pPr>
        <w:pStyle w:val="Heading2"/>
      </w:pPr>
      <w:r>
        <w:t>Regeste</w:t>
      </w:r>
    </w:p>
    <w:p>
      <w:r>
        <w:t>Art. 28 IVG, Art. 16 ATSG. Rentenanspruch. Rentenbeginn. Beweiswürdigung Gutachten. Zusprache einer halben Rente und Zeitpunkt Rentenbeginn bestätigt (Entscheid des Versicherungsgerichts des Kantons St. Gallen vom 2. Dezember 2013, IV 2012/131).</w:t>
      </w:r>
    </w:p>
    <w:p>
      <w:pPr>
        <w:pStyle w:val="Heading2"/>
      </w:pPr>
      <w:r>
        <w:t>Erwägungen</w:t>
      </w:r>
    </w:p>
    <w:p>
      <w:r>
        <w:rPr>
          <w:b/>
        </w:rPr>
        <w:t>E. 1.1</w:t>
      </w:r>
    </w:p>
    <w:p>
      <w:r>
        <w:t>Als Invalidität gilt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oder auf eine Viertelsrente, wenn sie mindestens zu 40 % invalid ist. Für die Bemessung der Invalidität von erwerbstätigen Versicherten ist ge­mäss Art. 28a Abs. 1 IVG Art. 16 ATSG anwendbar. Demnach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w:t>
      </w:r>
    </w:p>
    <w:p>
      <w:r>
        <w:rPr>
          <w:b/>
        </w:rPr>
        <w:t>E. 1.2</w:t>
      </w:r>
    </w:p>
    <w:p>
      <w:r>
        <w:t>Grundlage der Bemessung des zumutbaren Invalideneinkommens ist die Arbeitsfähigkeitsschätzung. Um das Ausmass der Arbeitsunfähigkeit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Zunächst ist die Frage zu beantworten, ob die medizinische Aktenlage eine rechtsgenügliche Beurteilung der Arbeitsfähigkeit der Beschwerdeführerin erlaubt.</w:t>
      </w:r>
    </w:p>
    <w:p>
      <w:r>
        <w:rPr>
          <w:b/>
        </w:rPr>
        <w:t>E. 2.1</w:t>
      </w:r>
    </w:p>
    <w:p>
      <w:r>
        <w:t>Die Beschwerdeführerin wurde am 5. und 7. September 2011 von der ABI GmbH begutachtet. Das polydisziplinäre Gutachten vom 10. Oktober 2011 bestand aus einer psychiatrischen und einer rheumatologischen Untersuchung sowie aus einer allgemein­internistischen Beurteilung.</w:t>
      </w:r>
    </w:p>
    <w:p>
      <w:r>
        <w:rPr>
          <w:b/>
        </w:rPr>
        <w:t>E. 2.1.1</w:t>
      </w:r>
    </w:p>
    <w:p>
      <w:r>
        <w:t>Im psychiatrischen Teilgutachten (IV-act. 125-9 ff.) hat Dr. med. F.___, Fachärztin für Psychiatrie und Psychotherapie, unter psychopathologischen Befunden ausgeführt, es bestünden Hinweise auf eine Impulskontrollstörung fremd- und eigenaggressiven Charakters. Während der gesamten Untersuchung hätten ein deutlich erhöhter Angstaffekt, eine Agitation, eine Anspannung sowie eine emotionale partielle Blockade bestanden. Die Gedächtnisfunktionen seien regelrecht gewesen. Die Ich-Funktion habe deutlich beeinträchtigt gewirkt. Es habe eine massive Selbstwert­insuffizienz mit Verzerrung der Ich-Funktion und Wahrnehmung der Umgebung vorge­legen. Es habe ein dringender Verdacht auf emotional instabile Persönlichkeitszüge bei pathologischen Persönlichkeitsstrukturen bestanden. Zusätzlich seien auch abhängige Persönlichkeitszüge möglich gewesen. Psychodynamisch hätten ein erhebliches Körper-Seele-Missempfinden, eine innere Leere sowie ein fehlender Strukturaufbau be­standen. Formalgedanklich habe die Beschwerdeführerin geordnet gewirkt. Inhaltlich seien gewisse Denkstörungen möglich gewesen. Ein Wahnsystem sei nicht erkennbar, jedoch seien paranoide Tendenzen zu spüren gewesen. Es habe ein erhöhtes Miss­trauen und eine erhöhte Wachsamkeit bestanden. Echte Halluzinationen seien nicht nachweisbar gewesen. Die Willens- und Antriebsbildung sei wechselhaft, zeitweise deutlich reduziert gewesen. Es hätten starke Erwartungsängste, ein Katastrophisierungs­denken und phobische Tendenzen gegenüber Katzen und Hunden bestanden. Zwänge seien nicht geschildert worden. Die Realitätsorientierung sei leicht, die Realitäts­anpassung sei deutlich eingeschränkt gewesen. Zum Untersuchungszeitpunkt hätten Bewusstseinsklarheit sowie volle Orientierung zu Raum, Zeit, Person und Situation bestanden (IV-act. 125-11). Die psychiatrische Gutachterin hat im Weiteren festge­halten, es habe ein verfestigtes chronifiziertes Zustandsbild vorgelegen. Eine stationäre psychiatrische Behandlung habe erstmalig 2010 stattgefunden, sei jedoch von der Beschwerdeführerin nicht weitergeführt worden. Seit zwei Jahren besuche sie eine ambulante Psychotherapie bei einer türkisch sprechenden Psychiaterin. Ein Antidepres­sivum werde vom Hausarzt verordnet. Die antidepressive medikamentöse Therapie sei nicht ausgereizt und dürfte bei konsequenter Einnahme möglicherweise noch eine Besserung der depressiven Situation mit sich bringen. Bei der zumutbaren Arbeit sollte es sich um einfache Hilfstätigkeiten in wohlwollender Arbeitsatmosphäre handeln (IV-act. 125-12). Die psychiatrische Gutachterin hat zum Beginn und zum Verlauf der Arbeitsunfähigkeit aus psychiatrischer Sicht berichtet, dass eine retrospektive Beurtei­lung schwierig sei. Allerdings habe sich wohl der Zustand der Beschwerdeführerin mit deren Aufnahme in die psychiatrische Klinik C.___ am 5. August 2010 verschärft darge­stellt. Eine entscheidende Remission sei seit dieser Zeit nicht eingetreten, so dass der 5. August 2010 als massgebliches Datum benannt werde (IV-act. 125-13).</w:t>
      </w:r>
    </w:p>
    <w:p>
      <w:r>
        <w:rPr>
          <w:b/>
        </w:rPr>
        <w:t>E. 2.1.2</w:t>
      </w:r>
    </w:p>
    <w:p>
      <w:r>
        <w:t>In rheumatologischer Sicht erfolgte die Begutachtung durch Dr. med. G.___, Fachärztin für Rheumatologie (IV-act. 125-14 ff.) Diese hat ein chronisches zervi­kospondylogenes Schmerzsyndrom (ICD-10 M53.1), ein chronisches thorakolumbo­spondylogenes Schmerzsyndrom (ICD-10 M54.5) sowie ein generalisiertes multiloku­läres Schmerzsyndrom (ICD-10 R52.9) diagnostiziert. Die rheumatologische Gutachterin hat ausgeführt, dass sich für die von der Beschwerdeführerin angegebenen Schmerzen und Funktionseinschränkungen von Seiten des Bewegungsapparates nur zu einem geringen Teil ein entsprechendes morphologisches Korrelat finde. Aus rheumato­logischer Sicht sei die Beschwerdeführerin zu 100 % arbeitsfähig für mittelschwere, wechselbelastende Tätigkeiten. Die zuletzt ausgeübte Tätigkeit einer Reinigungsange­stellten wäre der Beschwerdeführerin vollschichtig zumutbar (IV-act. 125-17).</w:t>
      </w:r>
    </w:p>
    <w:p>
      <w:r>
        <w:rPr>
          <w:b/>
        </w:rPr>
        <w:t>E. 2.1.3</w:t>
      </w:r>
    </w:p>
    <w:p>
      <w:r>
        <w:t>Polydisziplinär (inklusiv allgemeininternistische Begutachtung) ist im Gutachten ausgeführt worden, die Beschwerdeführerin habe bei den Untersuchungen über Schmerzen am ganzen Körper geklagt. An objektivierbaren schmerzauslösenden Be­funden hätten lediglich eine myostatische Insuffizienz mit den entsprechenden musku­loligamentären Überlastungsreaktionen, eine leichte Wirbelsäulenfehlstatik sowie Dys­balancen der Schultergürtelmuskulatur festgestellt werden können. Hierdurch erkläre sich jedoch nicht das gesamte geklagte Schmerzausmass. Als Ursache für das ver­stärkte Schmerzerleben sei bei der psychiatrischen Untersuchung eine somatoforme Schmerzstörung nach multiplen Traumatisierungen festgestellt worden. Diese werde durch eine emotional instabile Persönlichkeitsstörung sowie eine rezidivierende depres­sive Störung, gegenwärtig mittelgradige depressive Episode, verstärkend beeinflusst. Aufgrund dieser psychiatrischen Komorbidität sei die Arbeitsfähigkeit für jegliche Tätig­keit um 50 % vermindert. Zusammengefasst sei die Beschwerdeführerin aus interdis­ziplinärer Sicht für körperlich mittelschwere, wechselbelastende Tätigkeiten zu 50 % arbeits- und leistungsfähig. Die zuletzt ausgeübte Tätigkeit einer Mitarbeiterin im Hausdienst/Reinigungsangestellte wäre der Beschwerdeführerin im 50 %-Pensum zumutbar (IV-act. 125-19). Das polydisziplinäre Gutachten ist aufgrund der Akten sowie eigener Untersuchungen (unter anderem Labor, Röntgen der LWS und HWS, neurologischer Status) erstellt worden. Es ist umfassend, berücksichtigt die geltend gemachten Be­schwerden und begründet in nachvollziehbarer Weise die Schlussfolgerungen der Experten. Damit vermag das Gutachten den höchstrichterlich geltenden Anforderungen an ein solches zu genügen.</w:t>
      </w:r>
    </w:p>
    <w:p>
      <w:r>
        <w:rPr>
          <w:b/>
        </w:rPr>
        <w:t>E. 2.2</w:t>
      </w:r>
    </w:p>
    <w:p>
      <w:r>
        <w:t>Soweit in der Beschwerde geltend gemacht wird, der von den Experten im ABI-Gutachten bescheinigte Zeitpunkt des Beginns der 50 %igen Arbeits- und Leistungs­fähigkeit (5. August 2010) lasse sich aufgrund der Nichtauseinandersetzung mit den Diagnosen und Einschätzungen von Dr. B.___ nicht halten, kann dem nicht bei­gepflichtet werden. Gemäss seinem Schreiben vom 20. Januar 2011 hat Dr. B.___ die Beschwerdeführerin seit seiner Untersuchung vom 4. Januar 2008 nicht mehr gesehen oder gar untersucht (IV-act. 97-1 ff.). Daher hat seine Beurteilung im Januar 2011 nur aufgrund einer Konsultation der medizinischen Akten und nicht aufgrund eigener erneut erhobener Befunde stattgefunden, was den Beweiswert seines Schreibens vom 20. Januar 2011 schmälert. Die psychiatrische Gutachterin hat sodann ausgeführt, dass sich das Befinden der Beschwerdeführerin aktuell als deutlich verschlechtert als im psychiatrischen Gutachten von Dr. B.___ darstelle. Eine begleitende Depression habe sich verstärkt, so dass 2010 eine erstmalige stationäre psychiatrische Behandlung statt­gefunden habe und ein Suizidversuch manifestiert worden sei. Auch die beschriebene somatoforme Schmerzstörung, die sich in die Vorgeschichte multipler Traumatisie­rungen einfüge, trage als Co-Faktor zu dem inzwischen verschlechterten Zustand der Beschwerdeführerin dar. Auch hier habe sich eine Progredienz der Symptomatik er­geben. Insofern erfolge aktuell gegenüber dem Vorgutachter eine erweiterte Diagnose und auch eine differente Beurteilung der Arbeitsfähigkeit. Der Austrittsbericht der psychiatrischen Klinik C.___ vom 26. August 2010 (IV-act. 125-33 ff.) beschreibe eine schwere depressive Episode bei rezidivierender depressiver Störung und eine Fibro­myalgie. Aus aktueller gutachterlicher Sicht werde in Übereinstimmung mit dem Vorgut­achten von Dr. B.___ von einer somatoformen Schmerzstörung ausgegangen. Dies sei auch psychodynamisch nachvollziehbar. Die Faktoren einer Persönlichkeitsstörung, die aktuell evident zu Tage getreten seien, seien in dem Bericht der Klinik C.___ nicht erwähnt. Insofern werde gutachterlicherseits eine erweiterte Diagnose aufgeführt. Im Austritts­bericht des KSSG vom 4. September 2010 werde eine Tablettenintoxikation in suizidaler Absicht sowie ein Verdacht auf posttraumatische Belastungsreaktion und einer Persön­lichkeitsstörung beschrieben. Hier werde die bestehende Persönlichkeitsstörung in die Diagnose aufgenommen, was auch der gutachterlichen Auffassung entspreche, wobei eine typische posttraumatische Belastungsstörung aktuell aber nicht mit Sicherheit zu diagnostizieren sei (IV-act. 125-13). Vor diesem Hintergrund hat sich die psychiatrische Gutachterin durchaus - auch bezogen auf den Zeitpunkt von August 2010 – sowohl mit den Einschätzungen von Dr. B.___ als auch mit denjenigen der psychiatrischen Klinik C.___ und des KSSG auseinandergesetzt und dazu Stellung genommen. Es erscheint im Weiteren durchaus einleuchtend, dass erst ab der erstmaligen stationären psychi­atrischen Behandlung (Eintritt in eine psychiatrische Klinik) bzw. ab dem Zeitpunkt einer Tablettenintoxikation in suizidaler Absicht die Diagnosen einer rezidivierenden depres­siven Störung, gegenwärtig schwere bzw. mittelgradige depressive Episode, sowie einer Persönlichkeitsstörung haben gestellt werden können und der Beginn der 50 %igen Arbeitsfähigkeit mithin auf den Eintrittszeitpunkt in die psychiatrische Klinik C.___ gelegt worden ist. Für eine bereits früher eingetretene 50 %ige Arbeitsunfähigkeit aus psychi­schen Gründen fehlt es im Übrigen auch am entsprechenden Beweis. Der gutachterlich festgelegte Beginn der psychisch bedingten teilweisen Arbeitsunfähigkeit (5. August 2010) ist somit überwiegend wahrscheinlich richtig.</w:t>
      </w:r>
    </w:p>
    <w:p>
      <w:r>
        <w:rPr>
          <w:b/>
        </w:rPr>
        <w:t>E. 2.3</w:t>
      </w:r>
    </w:p>
    <w:p>
      <w:r>
        <w:t>Die Beschwerdegegnerin bestreitet erstmals in der Beschwerdeantwort die Annahme einer mit dem psychischen Leiden begründeten (teilweisen) Einschränkung der Arbeitsfähigkeit. Im psychiatrischen Teilgutachten sind die Diagnosen mit Einfluss auf die Arbeitsfähigkeit einer emotional instabilen Persönlichkeitsstörung (ICD-10 F60.3), einer somatoformen Schmerzstörung nach multiplen Traumatisierungen (ICD-10: F45.4) sowie einer rezidivierenden depressiven Störung, gegenwärtig mittelgradige depressive Episode (ICD-10: F32.1), genannt worden (IV-act. 125-11). Es ist zu prüfen, ob mit der gutachterlich diagnostizierten rezidivierenden depressiven Störung, aktuell mittelgradige depressive Episode, ein verselbständigter Gesundheitsschaden vorliegt. Dies vermutet die psychiatrische Gutachterin, indem sie folgendes ausgeführt hat: Ziehe man die invaliditätsfremden Faktoren einer ehelichen Konfliktsituation und ständigen Ausein­andersetzung mit der Schwiegerfamilie von den eigenständigen Krankheitsmerkmalen ab, bleibe doch eine Morbidität mit sich selbst perpetuierenden pathologischen Merk­malen übrig, die auch für die Beurteilung der Arbeitsfähigkeit entscheidend sei. In den letzten Jahren habe sich offenbar zusätzlich hier eine Progression entwickelt, wofür auch der erstmalige psychiatrische Spitalaufenthalt im Jahr 2010 und der Suizidversuch im Jahr 2010 sprechen würden. Eine Arbeitsfähigkeit für Tätigkeiten auf dem allge­meinen Arbeitsmarkt sei aus psychiatrischer Sicht aktuell nur zu 50 % vor­handen (IV-act. 125-12). Dr.  D.___ hat in seinem Verlaufsbericht vom 14. März 2011 festgehalten, die Beschwerdeführerin habe sich freiwillig in der psychiatrischen Klinik C.___ in der Zeit vom 5. bis 20. August 2010 aufgehalten. Es habe ein unbefriedigender Versuch der stationären Behandlung in der Klinik C.___ stattgefunden. Die Beschwerde­führerin sei sodann im KSSG nach Tablettenintoxikation suizidal vom 3. bis 4. Septem­ber 2010 stationär behandelt worden. Festzustellen sei eine allgemeine Verschlechte­rung mit depressiven Gefühlen, chaotischem Tag-Nacht-Rhythmus, Schmerzschüben sowie die Aufgabe von immer mehr Tätigkeiten im Haushalt sowie bei der Kinder­erziehung und deren Delegation an den Ehemann und die Kinder (IV-act. 105). Im Bericht vom 16. Juni 2011 hat Dr. H.___ unter anderem die Diagnosen einer rezidi­vierenden depressiven Störung, schwere depressive Episode mit psychiatrischer Hospitalisierung vom 5. bis 20. August 2010 und Tabletten-Intoxikation in suizidaler Ab­sicht am 3. September 2010 mit körperlichen Symptomen (Müdigkeit, Bewegungsun­fähigkeit, Parästhesien), genannt (IV-act. 125-41). Dr. H.___ hat berichtet, dass die Beschwerdeführerin Angst vor Gewitter und Hunden sowie vor Fallen von Gegen­ständen auf ihren Kopf habe und teilweise unter Verfolgungswahn, Halluzinationen und Stimmen leide, so dass etwa Spazierengehen kaum möglich sei (IV-act. 125-44). Vor diesem Hintergrund ist in der depressiven Problematik ein eigenständiges Krankheits­geschehen zu erblicken und eine massgebende Komorbidität zu bejahen. Die erfahrene psychiatrische Gutachterin der ABI GmbH ist sich im Jahr 2011 der bundesgerichtlichen Rechtsprechung zu dieser Frage durchaus bewusst gewesen. Wenn sie trotzdem eine Einschränkung der Arbeits­fähigkeit angegeben hat, dann ist sie nach einer sorgfältigen Abwägung davon ausge­gangen, dass die Beschwerdeführerin auch bei Aufwendung aller zumutbaren Willens­energie nicht in der Lage wäre, zu mehr als 50 % einer Erwerbstätigkeit nachzugehen. Diese Einschätzung überzeugt, zumal sowohl der RAD als auch der Rechtsdienst selber (IV-act. 127) die durch die ABI GmbH vorgenommene Arbeitsfähigkeitsschätzung von 50 % als plausibel und schlüssig betrachtet haben.</w:t>
      </w:r>
    </w:p>
    <w:p>
      <w:r>
        <w:rPr>
          <w:b/>
        </w:rPr>
        <w:t>E. 2.4</w:t>
      </w:r>
    </w:p>
    <w:p>
      <w:r>
        <w:t>Angesichts der umfassenden medizinischen Abklärung besteht auch kein Anlass zu weiteren ärztlichen Untersuchungen, weil davon für den massgeblichen Zeitpunkt des Verfügungserlasses (26. März 2012) keine neuen Erkenntnisse zu erwarten sind. Es steht deshalb mit überwiegender Wahrscheinlichkeit fest, dass die Beschwerdeführerin sowohl in der angestammten als auch in einer adaptierten Erwerbstätigkeit zu 50 % arbeitsfähig und der Beginn der 50 %igen Arbeitsunfähigkeit auf den 5. August 2010 festzulegen ist. Die Beschwerdegegnerin hat damit der Bestimmung des Invaliditäts­grades und des Rentenbeginns in der angefochtenen Verfügung zu Recht die gut­achterliche Arbeitsfähigkeitsbeurteilung sowie die gutachterliche Bestimmung des Be­ginns der 50 %igen Arbeits- und Leistungsfähigkeit zugrunde gelegt.</w:t>
      </w:r>
    </w:p>
    <w:p>
      <w:r>
        <w:rPr>
          <w:b/>
        </w:rPr>
        <w:t>E. 2.5</w:t>
      </w:r>
    </w:p>
    <w:p>
      <w:r>
        <w:t>Zu prüfen ist im Weiteren die in der angefochtenen Verfügung vorgenommene Invaliditätsbemessung. Diese hat mittels Einkommensvergleichs zu erfolgen.</w:t>
      </w:r>
    </w:p>
    <w:p>
      <w:r>
        <w:rPr>
          <w:b/>
        </w:rPr>
        <w:t>E. 2.6</w:t>
      </w:r>
    </w:p>
    <w:p>
      <w:r>
        <w:t>Für die Ermittlung des Einkommens, welches die Beschwerdeführerin ohne Invalidität erzielen könnte (Valideneinkommen), ist entscheidend, was sie im Zeitpunkt des frühestmöglichen Rentenbeginns nach dem Beweisgrad der überwiegenden Wahr­scheinlichkeit als Gesunde tatsächlich verdient hätte (BGE 129 V 222 E. 4.3.1). Das Wartejahr im Sinne von Art. 28 Abs. 1 lit. b IVG bzw. Art. 29 Abs. 1 lit. b IVG (in der bis 31. Dezember 2007 geltenden Fassung) beginnt mit dem Eintritt der - zeitlich und masslich genügenden - Arbeitsunfähigkeit, definiert als "Einbusse an funktionellem Leistungsvermögen im bisherigen Beruf oder Aufgabenbereich" (BGE 130 V 99 E. 3.2 mit Hinweisen). Bezüglich Beginn der Arbeitsunfähigkeit ist in der Gesamtbeurteilung des ABI-Gutachtens ausgeführt worden, dass aufgrund der anamnestischen Angaben, der aktuellen Untersuchungsbefunde, der vorliegenden Dokumente sowie der früher attestierten Arbeitsunfähigkeiten davon ausgegangen werde, dass die 50 %ige Arbeits­unfähigkeit aus psychiatrischer Sicht seit der Aufnahme in die psychiatrische Klinik C.___ am 5. August 2010 bestehe. Es gebe weder aus Sicht des Bewegungsapparates noch aus anderweitiger somatischer Sicht Hinweise dafür, dass die Arbeitsfähigkeit für die zuletzt ausgeübte Tätigkeit als Reinigungsangestellte wie auch für andere mittelschwere wechselbelastende Tätigkeiten längerfristig relevant eingeschränkt gewesen sei (IV-act. 125-19). Daher ist nicht überwiegend wahrscheinlich ausgewiesen, dass bereits vor August 2010 eine für den Beginn des Wartejahrs genügende Arbeitsunfähigkeit vorge­legen hat. Mithin sind bei einem allfälligen Leistungsanspruch ab August 2011 somit dem Einkommensvergleich die Lohnverhältnisse im Jahre 2011 zu Grunde zu legen. Die Beschwerdegegnerin hat in der angefochtenen Verfügung das Valideneinkommen an­hand der Schweizerischen Lohnstrukturerhebung (LSE) des Bundesamtes für Statistik des Jahres 2008 festgelegt (IV-act. 139-1, 131). Sie ist damit dem Versicherungsgericht im Entscheid vom 2. Dezember 2010 (IV 2009/433) gefolgt, wo in E. 2.1 folgendes aus­geführt worden ist: "Die Beschwerdeführerin ist mit einem Beschäftigungsgrad von 70 % angestellt gewesen. Wenn es ihr im hypothetischen "Gesundheitsfall" nicht möglich ge­wesen wäre, den Beschäftigungsgrad auf 100 % zu erhöhen, so hätte sie entweder die Stelle wechseln oder zusätzlich eine 30 %-Stelle annehmen können. In beiden Fällen kann die hypothetische Validenkarriere nicht allein nach der zuletzt ausgeübten Tätigkeit im Reinigungsdienst des KSSG bestimmt werden. Zudem wäre die Beschwerdeführerin auch nicht auf Reinigungsarbeiten beschränkt gewesen. Dies zwingt dazu, auch ihre Validenkarriere anhand einer Standardhilfsarbeit zu definieren. Ihr Valideneinkommen entspricht deshalb dem Zentralwert der Hilfsarbeiterinnenlöhne aller Branchen." In E. 1.3 hat das Versicherungsgericht des Kantons St. Gallen festgelegt, dass die aus der Sicht der Beschwerdeführerin und der Familie sinnvollste Variante im hypothetischen "Gesundheitsfall" eine zu 100 % ausgeübte Erwerbstätigkeit wäre; der Invaliditätsgrad der Beschwerdeführerin sei deshalb mittels eines reinen Einkommensvergleichs zu er­mitteln. Es rechtfertigt sich daher, bei der Annahme einer 100 %igen Erwerbstätigkeit im Gesundheitsfall von einem Valideneinkommen gemäss Tabellenlohn 2011 auszugehen. Das Durchschnittseinkommen der Hilfsarbeiterinnen gemäss Anhang 2 der Textaus­gabe IVG der Informationsstelle, welche auf die LSE abstellt, belief sich im Jahr 2010 auf Fr. 52'790.--. Wird dieser Betrag auf das Jahr 2011 aufgerechnet (Fr. 52'790.-- x 1.009), ergibt sich ein Einkommen von Fr. 53'302.--. Das Valideneinkommen 2011 ist somit auf Fr. 53'302.-- festzusetzen.</w:t>
      </w:r>
    </w:p>
    <w:p>
      <w:r>
        <w:rPr>
          <w:b/>
        </w:rPr>
        <w:t>E. 2.7</w:t>
      </w:r>
    </w:p>
    <w:p>
      <w:r>
        <w:t>Als Einkommen, das die versicherte Person trotz gesundheitlicher Beeinträchtigungen zumutbarerweise noch zu realisieren vermag (Invalideneinkommen), ist zu be­rücksichtigen, was durch eine zumutbare Tätigkeit bei ausgeglichener Marktlage erzielt werden könnte (vgl. dazu BGE 130 V 348 f. Erw. 3.4 mit Hinweisen). Gemäss dem Gut­achten der ABI GmbH vom 10. Oktober 2011 ist es der Beschwerdeführerin zumutbar, in ihrer bisherigen Tätigkeit als Reinigungsangestellte/Mitarbeiterin Hausdienst zu 50 % tätig zu sein (IV-act. 125-20). Somit entspricht das Invalideneinkommen dem um 50 % reduzierten Valideneinkommen. Bei einer Arbeitsfähigkeit von 50 % ergibt sich mithin per 2011 ein Einkommen von Fr. 26'651.-- (Fr. 53'302.-- x 50 %). Die Gesundheitsbeeinträchtigung bewirkt - neben der Arbeitsunfähigkeit - erfahrungsgemäss eine zusätz­liche Lohneinbusse, weil direkte oder insbesondere indirekte Lohnkosten drohen, die bei einem gesunden zu 50 % tätigen Arbeitnehmer nicht anfallen würden. Bei psychisch kranken Arbeitnehmern besteht insbesondere ein grosses Risiko überproportionaler Krankheitsabsenzen. Zudem muss mit kurzfristigen Leistungsschwankungen gerechnet werden, was oft die Einsatzplanung erheblich erschwert. Weiter benötigen psychisch kranke Personen grössere Rücksichtnahme seitens ihrer Vorgesetzten und ihrer Arbeitskollegen. Diese beispielhaft aufgeführten Nachteile sind ökonomisch als zusätz­liche Lohnkosten zu qualifizieren, so dass ein in seiner Gesundheit beeinträchtigter Arbeitnehmer bei identischem Lohn für einen Arbeitgeber deutlich "teurer" ist als ein ge­sunder Arbeitnehmer. Dieser Wettbewerbsnachteil der Beschwerdeführerin ist durch den Arbeitsunfähigkeitsgrad von 50 % nicht oder nur teilweise abgedeckt. Geht man davon aus, dass die Beschwerdeführerin ihre Restarbeitsfähigkeit auf dem Arbeitsmarkt tatsächlich noch verwerten könnte, dann muss sie als Arbeitnehmerin bedeutend "billiger" sein als ein gesunder Arbeitnehmer. Unter diesen Umständen erscheint ein Abzug von 15 % von dem Lohn, den sie als gesunde zu 50 % Beschäftigte erzielen könnte, als angemessen. Daher ergibt sich per 2011 ein zumutbares Invalidenein­kommen von Fr. 22'653.--.</w:t>
      </w:r>
    </w:p>
    <w:p>
      <w:r>
        <w:rPr>
          <w:b/>
        </w:rPr>
        <w:t>E. 2.8</w:t>
      </w:r>
    </w:p>
    <w:p>
      <w:r>
        <w:t>Aus der Gegenüberstellung von Valideneinkommen von Fr. 53'302.-- und Invaliden­einkommen von Fr. 22'653.-- ergibt sich ein Invaliditätsgrad von rund 58 %.</w:t>
      </w:r>
    </w:p>
    <w:p>
      <w:r>
        <w:rPr>
          <w:b/>
        </w:rPr>
        <w:t>E. 3</w:t>
      </w:r>
    </w:p>
    <w:p>
      <w:r>
        <w:t>Ergibt sich, dass ein Rentenanspruch in Frage steht, so gehört zum Streitgegenstand notwendigerweise auch die Frage, ob die Verwaltung den Grundsatz "Eingliederung vor Rente" (vgl. UELI KIESER, ATSG-Kommentar, 2. Aufl., Zürich 2009, Vorbemerkungen N. 47) beachtet und eine allfällige Pflicht der Beschwerdeführerin zu Massnahmen korrekt in Anspruch genommen habe. Denn wie sich aus Art. 16 ATSG ergibt, ist der Einkommensvergleich zur Bemessung des Invaliditätsgrades erst nach der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 Da die Beschwerdeführerin aber im massgebenden Zeitraum, wenn auch in einem reduziertem Ausmass, in ihrer angestammten Tätigkeit hätte arbeiten können, erweisen sich berufliche Massnahmen - mit Ausnahme der Arbeitsvermittlung (Art. 18 IVG)  - als unnötig. Demnach ist dem Grundsatz "Eingliede­rung vor Rente" Rechnung getragen. Die Arbeitsvermittlung dient nämlich nur der Über­windung der Arbeitslosigkeit und fällt deshalb nicht unter den Grundsatz "Eingliederung vor Rente". Somit bleibt es bei dem errechneten Invaliditätsgrad von 58 %.</w:t>
      </w:r>
    </w:p>
    <w:p>
      <w:r>
        <w:rPr>
          <w:b/>
        </w:rPr>
        <w:t>E. 4</w:t>
      </w:r>
    </w:p>
    <w:p>
      <w:r>
        <w:t>Bei einem Invaliditätsgrad von 58 % besteht folglich gemäss vorstehenden E. 1.1 und 2.6 sowie mit Blick auf Art. 29 Abs. 3 IVG ab 1. August 2011 ein Anspruch auf eine halbe Rente der Invalidenversicherung.</w:t>
      </w:r>
    </w:p>
    <w:p>
      <w:r>
        <w:rPr>
          <w:b/>
        </w:rPr>
        <w:t>E. 5.1</w:t>
      </w:r>
    </w:p>
    <w:p>
      <w:r>
        <w:t>Im Sinne der vorstehenden Erwägungen ist die Beschwerde abzuweisen.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Nach Art. 95 Abs. 1 VRP hat in Streitigkeiten jener Beteiligte die Kosten zu tragen, dessen Begehren ganz oder teilweise abgewiesen werden. Ange­sichts des vollen Unterliegens der Beschwerdeführerin rechtfertigt es sich, ihr die Ge­richtskosten unter Anrechnung des von ihr in selbiger Höhe geleisteten Kostenvor­schuss gesamthaft aufzuerlegen.</w:t>
      </w:r>
    </w:p>
    <w:p>
      <w:r>
        <w:rPr>
          <w:b/>
        </w:rPr>
        <w:t>E. 5.3</w:t>
      </w:r>
    </w:p>
    <w:p>
      <w:r>
        <w:t>Aufgrund des Ausgangs des Verfahrens ist der Beschwerdeführerin keine Parteient­schädigung zuzusprechen. Demgemäss hat das Versicherungsgericht im Zirkulationsverfahren gemäss Art. 39 VRP entschieden: 1.  Die Beschwerde wird abgewiesen. 2.  Die Beschwerdeführerin hat die Gerichtskosten von Fr. 600.-- unter Anrechnung des von ihr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